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7AAB" w:rsidRDefault="005B7AAB" w:rsidP="00793013">
      <w:pPr>
        <w:spacing w:after="0"/>
        <w:contextualSpacing/>
        <w:jc w:val="center"/>
        <w:rPr>
          <w:rFonts w:ascii="Times New Roman" w:hAnsi="Times New Roman"/>
          <w:b/>
          <w:sz w:val="24"/>
          <w:szCs w:val="24"/>
          <w:u w:val="single"/>
        </w:rPr>
      </w:pPr>
    </w:p>
    <w:p w:rsidR="00793013" w:rsidRPr="005B7AAB" w:rsidRDefault="00793013" w:rsidP="005B7AAB">
      <w:pPr>
        <w:spacing w:after="120"/>
        <w:jc w:val="center"/>
        <w:rPr>
          <w:rFonts w:ascii="Times New Roman" w:hAnsi="Times New Roman"/>
          <w:b/>
          <w:sz w:val="24"/>
          <w:szCs w:val="24"/>
          <w:u w:val="single"/>
        </w:rPr>
      </w:pPr>
      <w:r w:rsidRPr="005B7AAB">
        <w:rPr>
          <w:rFonts w:ascii="Times New Roman" w:hAnsi="Times New Roman"/>
          <w:b/>
          <w:sz w:val="24"/>
          <w:szCs w:val="24"/>
          <w:u w:val="single"/>
        </w:rPr>
        <w:t>Application Instructions</w:t>
      </w:r>
    </w:p>
    <w:p w:rsidR="00793013" w:rsidRPr="00793013" w:rsidRDefault="00793013" w:rsidP="00793013">
      <w:pPr>
        <w:numPr>
          <w:ilvl w:val="0"/>
          <w:numId w:val="10"/>
        </w:numPr>
        <w:spacing w:after="0" w:line="240" w:lineRule="auto"/>
        <w:contextualSpacing/>
        <w:rPr>
          <w:rFonts w:ascii="Times New Roman" w:hAnsi="Times New Roman"/>
          <w:sz w:val="24"/>
          <w:szCs w:val="24"/>
        </w:rPr>
      </w:pPr>
      <w:r w:rsidRPr="00793013">
        <w:rPr>
          <w:rFonts w:ascii="Times New Roman" w:hAnsi="Times New Roman"/>
          <w:sz w:val="24"/>
          <w:szCs w:val="24"/>
        </w:rPr>
        <w:t>Please complete all sections of the application.  If an item is not applicable to your organization, please make note in the space provided.</w:t>
      </w:r>
    </w:p>
    <w:p w:rsidR="00793013" w:rsidRPr="00793013" w:rsidRDefault="00793013" w:rsidP="00793013">
      <w:pPr>
        <w:spacing w:after="0"/>
        <w:ind w:left="360"/>
        <w:contextualSpacing/>
        <w:rPr>
          <w:rFonts w:ascii="Times New Roman" w:hAnsi="Times New Roman"/>
          <w:sz w:val="24"/>
          <w:szCs w:val="24"/>
        </w:rPr>
      </w:pPr>
    </w:p>
    <w:p w:rsidR="00793013" w:rsidRPr="00793013" w:rsidRDefault="00793013" w:rsidP="00793013">
      <w:pPr>
        <w:numPr>
          <w:ilvl w:val="0"/>
          <w:numId w:val="10"/>
        </w:numPr>
        <w:spacing w:after="0" w:line="240" w:lineRule="auto"/>
        <w:contextualSpacing/>
        <w:rPr>
          <w:rFonts w:ascii="Times New Roman" w:hAnsi="Times New Roman"/>
          <w:sz w:val="24"/>
          <w:szCs w:val="24"/>
        </w:rPr>
      </w:pPr>
      <w:r w:rsidRPr="00793013">
        <w:rPr>
          <w:rFonts w:ascii="Times New Roman" w:hAnsi="Times New Roman"/>
          <w:sz w:val="24"/>
          <w:szCs w:val="24"/>
        </w:rPr>
        <w:t>If you are exempt from income tax, please attach verification such as a copy of letter 501(c</w:t>
      </w:r>
      <w:proofErr w:type="gramStart"/>
      <w:r w:rsidRPr="00793013">
        <w:rPr>
          <w:rFonts w:ascii="Times New Roman" w:hAnsi="Times New Roman"/>
          <w:sz w:val="24"/>
          <w:szCs w:val="24"/>
        </w:rPr>
        <w:t>)3</w:t>
      </w:r>
      <w:proofErr w:type="gramEnd"/>
      <w:r w:rsidRPr="00793013">
        <w:rPr>
          <w:rFonts w:ascii="Times New Roman" w:hAnsi="Times New Roman"/>
          <w:sz w:val="24"/>
          <w:szCs w:val="24"/>
        </w:rPr>
        <w:t xml:space="preserve"> from the Internal Revenue Service or an explanation of why your organization is considered to be exempt.  </w:t>
      </w:r>
    </w:p>
    <w:p w:rsidR="00793013" w:rsidRPr="00793013" w:rsidRDefault="00793013" w:rsidP="00793013">
      <w:pPr>
        <w:spacing w:after="0"/>
        <w:ind w:left="360"/>
        <w:contextualSpacing/>
        <w:rPr>
          <w:rFonts w:ascii="Times New Roman" w:hAnsi="Times New Roman"/>
          <w:sz w:val="24"/>
          <w:szCs w:val="24"/>
        </w:rPr>
      </w:pPr>
    </w:p>
    <w:p w:rsidR="00793013" w:rsidRPr="00793013" w:rsidRDefault="00793013" w:rsidP="00793013">
      <w:pPr>
        <w:numPr>
          <w:ilvl w:val="0"/>
          <w:numId w:val="10"/>
        </w:numPr>
        <w:spacing w:after="0" w:line="240" w:lineRule="auto"/>
        <w:contextualSpacing/>
        <w:rPr>
          <w:rFonts w:ascii="Times New Roman" w:hAnsi="Times New Roman"/>
          <w:sz w:val="24"/>
          <w:szCs w:val="24"/>
        </w:rPr>
      </w:pPr>
      <w:r w:rsidRPr="00793013">
        <w:rPr>
          <w:rFonts w:ascii="Times New Roman" w:hAnsi="Times New Roman"/>
          <w:sz w:val="24"/>
          <w:szCs w:val="24"/>
        </w:rPr>
        <w:t>Please include a recent financial statement.  If your organization completes an annual audit, please attach a copy with your application.</w:t>
      </w:r>
    </w:p>
    <w:p w:rsidR="00793013" w:rsidRPr="00793013" w:rsidRDefault="00793013" w:rsidP="00793013">
      <w:pPr>
        <w:spacing w:after="0"/>
        <w:contextualSpacing/>
        <w:rPr>
          <w:rFonts w:ascii="Times New Roman" w:hAnsi="Times New Roman"/>
          <w:sz w:val="24"/>
          <w:szCs w:val="24"/>
        </w:rPr>
      </w:pPr>
    </w:p>
    <w:p w:rsidR="00793013" w:rsidRPr="00793013" w:rsidRDefault="00793013" w:rsidP="00793013">
      <w:pPr>
        <w:spacing w:after="0"/>
        <w:ind w:left="720"/>
        <w:contextualSpacing/>
        <w:rPr>
          <w:rFonts w:ascii="Times New Roman" w:hAnsi="Times New Roman"/>
          <w:sz w:val="24"/>
          <w:szCs w:val="24"/>
        </w:rPr>
      </w:pPr>
      <w:r w:rsidRPr="00793013">
        <w:rPr>
          <w:rFonts w:ascii="Times New Roman" w:hAnsi="Times New Roman"/>
          <w:sz w:val="24"/>
          <w:szCs w:val="24"/>
        </w:rPr>
        <w:t>If your organization does not complete an annual audit, please attach a copy of your treasurer’s report and bank statements to verify your source of funding, funds available, etc.</w:t>
      </w:r>
    </w:p>
    <w:p w:rsidR="00793013" w:rsidRPr="00793013" w:rsidRDefault="00793013" w:rsidP="00793013">
      <w:pPr>
        <w:spacing w:after="0"/>
        <w:ind w:left="720"/>
        <w:contextualSpacing/>
        <w:rPr>
          <w:rFonts w:ascii="Times New Roman" w:hAnsi="Times New Roman"/>
          <w:sz w:val="24"/>
          <w:szCs w:val="24"/>
        </w:rPr>
      </w:pPr>
    </w:p>
    <w:p w:rsidR="00793013" w:rsidRDefault="00793013" w:rsidP="00793013">
      <w:pPr>
        <w:numPr>
          <w:ilvl w:val="0"/>
          <w:numId w:val="10"/>
        </w:numPr>
        <w:spacing w:after="0" w:line="240" w:lineRule="auto"/>
        <w:contextualSpacing/>
        <w:rPr>
          <w:rFonts w:ascii="Times New Roman" w:hAnsi="Times New Roman"/>
          <w:sz w:val="24"/>
          <w:szCs w:val="24"/>
        </w:rPr>
      </w:pPr>
      <w:r w:rsidRPr="00793013">
        <w:rPr>
          <w:rFonts w:ascii="Times New Roman" w:hAnsi="Times New Roman"/>
          <w:sz w:val="24"/>
          <w:szCs w:val="24"/>
        </w:rPr>
        <w:t xml:space="preserve">Please be specific when describing how the funds will be used if approved and attach price estimates if available.  </w:t>
      </w:r>
    </w:p>
    <w:p w:rsidR="005B7AAB" w:rsidRPr="00793013" w:rsidRDefault="005B7AAB" w:rsidP="005B7AAB">
      <w:pPr>
        <w:spacing w:after="0" w:line="240" w:lineRule="auto"/>
        <w:contextualSpacing/>
        <w:rPr>
          <w:rFonts w:ascii="Times New Roman" w:hAnsi="Times New Roman"/>
          <w:sz w:val="24"/>
          <w:szCs w:val="24"/>
        </w:rPr>
      </w:pPr>
    </w:p>
    <w:p w:rsidR="00793013" w:rsidRPr="00793013" w:rsidRDefault="00793013" w:rsidP="00793013">
      <w:pPr>
        <w:pStyle w:val="Default"/>
      </w:pPr>
    </w:p>
    <w:p w:rsidR="002C43C2" w:rsidRDefault="00107CBE" w:rsidP="003D3D75">
      <w:pPr>
        <w:pStyle w:val="Default"/>
        <w:contextualSpacing/>
        <w:mirrorIndents/>
        <w:jc w:val="center"/>
        <w:rPr>
          <w:sz w:val="23"/>
          <w:szCs w:val="23"/>
        </w:rPr>
      </w:pPr>
      <w:r>
        <w:rPr>
          <w:b/>
          <w:bCs/>
          <w:sz w:val="23"/>
          <w:szCs w:val="23"/>
          <w:u w:val="single"/>
        </w:rPr>
        <w:t>Grant Application Guidelines</w:t>
      </w:r>
    </w:p>
    <w:p w:rsidR="003D3D75" w:rsidRDefault="003D3D75" w:rsidP="00C3056C">
      <w:pPr>
        <w:pStyle w:val="CM2"/>
        <w:contextualSpacing/>
        <w:mirrorIndents/>
        <w:jc w:val="both"/>
        <w:rPr>
          <w:b/>
          <w:bCs/>
          <w:color w:val="000000"/>
          <w:sz w:val="23"/>
          <w:szCs w:val="23"/>
        </w:rPr>
      </w:pPr>
    </w:p>
    <w:p w:rsidR="002C43C2" w:rsidRDefault="002C43C2" w:rsidP="00C3056C">
      <w:pPr>
        <w:pStyle w:val="CM2"/>
        <w:contextualSpacing/>
        <w:mirrorIndents/>
        <w:jc w:val="both"/>
        <w:rPr>
          <w:color w:val="000000"/>
          <w:sz w:val="23"/>
          <w:szCs w:val="23"/>
        </w:rPr>
      </w:pPr>
      <w:r>
        <w:rPr>
          <w:b/>
          <w:bCs/>
          <w:color w:val="000000"/>
          <w:sz w:val="23"/>
          <w:szCs w:val="23"/>
        </w:rPr>
        <w:t xml:space="preserve">Geographic Focus </w:t>
      </w:r>
    </w:p>
    <w:p w:rsidR="002C43C2" w:rsidRPr="00A50683" w:rsidRDefault="002C43C2" w:rsidP="00C3056C">
      <w:pPr>
        <w:pStyle w:val="CM7"/>
        <w:spacing w:after="277" w:line="276" w:lineRule="atLeast"/>
        <w:contextualSpacing/>
        <w:mirrorIndents/>
        <w:jc w:val="both"/>
        <w:rPr>
          <w:color w:val="000000"/>
          <w:sz w:val="23"/>
          <w:szCs w:val="23"/>
        </w:rPr>
      </w:pPr>
      <w:r>
        <w:rPr>
          <w:color w:val="000000"/>
          <w:sz w:val="23"/>
          <w:szCs w:val="23"/>
        </w:rPr>
        <w:t xml:space="preserve">The </w:t>
      </w:r>
      <w:r w:rsidR="00107CBE">
        <w:rPr>
          <w:color w:val="000000"/>
          <w:sz w:val="23"/>
          <w:szCs w:val="23"/>
        </w:rPr>
        <w:t>Cotton Electric</w:t>
      </w:r>
      <w:r>
        <w:rPr>
          <w:color w:val="000000"/>
          <w:sz w:val="23"/>
          <w:szCs w:val="23"/>
        </w:rPr>
        <w:t xml:space="preserve"> Charitable Foundation (the “Foundation”) provides fund</w:t>
      </w:r>
      <w:r w:rsidR="00674C06">
        <w:rPr>
          <w:color w:val="000000"/>
          <w:sz w:val="23"/>
          <w:szCs w:val="23"/>
        </w:rPr>
        <w:t xml:space="preserve">s for </w:t>
      </w:r>
      <w:proofErr w:type="gramStart"/>
      <w:r w:rsidR="00674C06">
        <w:rPr>
          <w:color w:val="000000"/>
          <w:sz w:val="23"/>
          <w:szCs w:val="23"/>
        </w:rPr>
        <w:t>Charitable</w:t>
      </w:r>
      <w:proofErr w:type="gramEnd"/>
      <w:r w:rsidR="00674C06">
        <w:rPr>
          <w:color w:val="000000"/>
          <w:sz w:val="23"/>
          <w:szCs w:val="23"/>
        </w:rPr>
        <w:t xml:space="preserve"> purposes </w:t>
      </w:r>
      <w:r>
        <w:rPr>
          <w:color w:val="000000"/>
          <w:sz w:val="23"/>
          <w:szCs w:val="23"/>
        </w:rPr>
        <w:t xml:space="preserve">within the </w:t>
      </w:r>
      <w:r w:rsidR="00674C06">
        <w:rPr>
          <w:color w:val="000000"/>
          <w:sz w:val="23"/>
          <w:szCs w:val="23"/>
        </w:rPr>
        <w:t>service a</w:t>
      </w:r>
      <w:r>
        <w:rPr>
          <w:color w:val="000000"/>
          <w:sz w:val="23"/>
          <w:szCs w:val="23"/>
        </w:rPr>
        <w:t>rea</w:t>
      </w:r>
      <w:r w:rsidR="00674C06">
        <w:rPr>
          <w:color w:val="000000"/>
          <w:sz w:val="23"/>
          <w:szCs w:val="23"/>
        </w:rPr>
        <w:t xml:space="preserve"> of Cotton Electric Cooperative, Inc</w:t>
      </w:r>
      <w:r>
        <w:rPr>
          <w:color w:val="000000"/>
          <w:sz w:val="23"/>
          <w:szCs w:val="23"/>
        </w:rPr>
        <w:t>.</w:t>
      </w:r>
      <w:r w:rsidR="00674C06">
        <w:rPr>
          <w:color w:val="000000"/>
          <w:sz w:val="23"/>
          <w:szCs w:val="23"/>
        </w:rPr>
        <w:t xml:space="preserve"> (CEC)</w:t>
      </w:r>
      <w:r w:rsidR="00A50683">
        <w:rPr>
          <w:color w:val="000000"/>
          <w:sz w:val="23"/>
          <w:szCs w:val="23"/>
        </w:rPr>
        <w:t xml:space="preserve"> </w:t>
      </w:r>
    </w:p>
    <w:p w:rsidR="002C43C2" w:rsidRDefault="002C43C2" w:rsidP="00C3056C">
      <w:pPr>
        <w:pStyle w:val="CM2"/>
        <w:contextualSpacing/>
        <w:mirrorIndents/>
        <w:jc w:val="both"/>
        <w:rPr>
          <w:sz w:val="23"/>
          <w:szCs w:val="23"/>
        </w:rPr>
      </w:pPr>
      <w:r>
        <w:rPr>
          <w:b/>
          <w:bCs/>
          <w:sz w:val="23"/>
          <w:szCs w:val="23"/>
        </w:rPr>
        <w:t xml:space="preserve">Grant Cycles </w:t>
      </w:r>
    </w:p>
    <w:p w:rsidR="002C43C2" w:rsidRDefault="002C43C2" w:rsidP="00C3056C">
      <w:pPr>
        <w:pStyle w:val="CM7"/>
        <w:spacing w:after="277" w:line="276" w:lineRule="atLeast"/>
        <w:contextualSpacing/>
        <w:mirrorIndents/>
        <w:jc w:val="both"/>
      </w:pPr>
      <w:r>
        <w:rPr>
          <w:sz w:val="23"/>
          <w:szCs w:val="23"/>
        </w:rPr>
        <w:t xml:space="preserve">Grant applications are reviewed </w:t>
      </w:r>
      <w:r w:rsidR="00674C06">
        <w:rPr>
          <w:sz w:val="23"/>
          <w:szCs w:val="23"/>
        </w:rPr>
        <w:t>quarterly</w:t>
      </w:r>
      <w:r>
        <w:rPr>
          <w:sz w:val="23"/>
          <w:szCs w:val="23"/>
        </w:rPr>
        <w:t xml:space="preserve">. Applications are to be received in the </w:t>
      </w:r>
      <w:r w:rsidR="00674C06">
        <w:rPr>
          <w:sz w:val="23"/>
          <w:szCs w:val="23"/>
        </w:rPr>
        <w:t>CEC</w:t>
      </w:r>
      <w:r>
        <w:rPr>
          <w:sz w:val="23"/>
          <w:szCs w:val="23"/>
        </w:rPr>
        <w:t xml:space="preserve"> offices by the close of business </w:t>
      </w:r>
      <w:r w:rsidR="00674C06">
        <w:rPr>
          <w:sz w:val="23"/>
          <w:szCs w:val="23"/>
        </w:rPr>
        <w:t>14 days before the quarterly meeting of the Foundation board of directors</w:t>
      </w:r>
      <w:r>
        <w:rPr>
          <w:sz w:val="23"/>
          <w:szCs w:val="23"/>
        </w:rPr>
        <w:t>.</w:t>
      </w:r>
      <w:r w:rsidR="00674C06">
        <w:rPr>
          <w:sz w:val="23"/>
          <w:szCs w:val="23"/>
        </w:rPr>
        <w:t xml:space="preserve"> </w:t>
      </w:r>
      <w:r>
        <w:t xml:space="preserve"> </w:t>
      </w:r>
    </w:p>
    <w:p w:rsidR="003D3D75" w:rsidRPr="003D3D75" w:rsidRDefault="003D3D75" w:rsidP="003D3D75">
      <w:pPr>
        <w:pStyle w:val="Default"/>
        <w:rPr>
          <w:b/>
        </w:rPr>
      </w:pPr>
      <w:r w:rsidRPr="003D3D75">
        <w:rPr>
          <w:b/>
        </w:rPr>
        <w:t>Grant Amounts</w:t>
      </w:r>
    </w:p>
    <w:p w:rsidR="0014348E" w:rsidRDefault="001C56F7" w:rsidP="003D3D75">
      <w:pPr>
        <w:pStyle w:val="Default"/>
      </w:pPr>
      <w:r>
        <w:t>Grants to any</w:t>
      </w:r>
      <w:r w:rsidR="003D3D75">
        <w:t xml:space="preserve"> group, organization, charity or similar organization will not exceed $10,000 and grants to individuals will not exceed $2,500.</w:t>
      </w:r>
      <w:r w:rsidR="0014348E">
        <w:t xml:space="preserve"> </w:t>
      </w:r>
    </w:p>
    <w:p w:rsidR="0014348E" w:rsidRDefault="0014348E" w:rsidP="003D3D75">
      <w:pPr>
        <w:pStyle w:val="Default"/>
      </w:pPr>
    </w:p>
    <w:p w:rsidR="0014348E" w:rsidRDefault="0014348E" w:rsidP="003D3D75">
      <w:pPr>
        <w:pStyle w:val="Default"/>
      </w:pPr>
      <w:r>
        <w:rPr>
          <w:b/>
        </w:rPr>
        <w:t>NEW REQUIREMENT</w:t>
      </w:r>
      <w:r w:rsidRPr="0014348E">
        <w:t xml:space="preserve"> </w:t>
      </w:r>
    </w:p>
    <w:p w:rsidR="003D3D75" w:rsidRDefault="0014348E" w:rsidP="003D3D75">
      <w:pPr>
        <w:pStyle w:val="Default"/>
      </w:pPr>
      <w:r w:rsidRPr="0014348E">
        <w:t>All applications for grants benefitting schools require the signature of the school superintendent. This includes applications submitted by booster clubs, parent-teacher organizations and other school-related groups, teachers and principals. This requirement was established to ensure coordinated communication on projects that fit a school district’s priorities.</w:t>
      </w:r>
    </w:p>
    <w:p w:rsidR="005B7AAB" w:rsidRDefault="005B7AAB">
      <w:pPr>
        <w:rPr>
          <w:rFonts w:ascii="Times" w:hAnsi="Times" w:cs="Times"/>
          <w:color w:val="000000"/>
          <w:sz w:val="24"/>
          <w:szCs w:val="24"/>
        </w:rPr>
      </w:pPr>
      <w:r>
        <w:br w:type="page"/>
      </w:r>
    </w:p>
    <w:p w:rsidR="002C43C2" w:rsidRDefault="002C43C2" w:rsidP="00C3056C">
      <w:pPr>
        <w:pStyle w:val="CM2"/>
        <w:contextualSpacing/>
        <w:mirrorIndents/>
        <w:jc w:val="both"/>
        <w:rPr>
          <w:sz w:val="23"/>
          <w:szCs w:val="23"/>
        </w:rPr>
      </w:pPr>
      <w:r>
        <w:rPr>
          <w:b/>
          <w:bCs/>
          <w:sz w:val="23"/>
          <w:szCs w:val="23"/>
        </w:rPr>
        <w:lastRenderedPageBreak/>
        <w:t xml:space="preserve">Categories of Assistance </w:t>
      </w:r>
    </w:p>
    <w:p w:rsidR="002C43C2" w:rsidRDefault="00674C06" w:rsidP="00C3056C">
      <w:pPr>
        <w:pStyle w:val="CM2"/>
        <w:contextualSpacing/>
        <w:mirrorIndents/>
        <w:jc w:val="both"/>
        <w:rPr>
          <w:sz w:val="23"/>
          <w:szCs w:val="23"/>
        </w:rPr>
      </w:pPr>
      <w:r>
        <w:rPr>
          <w:sz w:val="23"/>
          <w:szCs w:val="23"/>
        </w:rPr>
        <w:t>1. Communities</w:t>
      </w:r>
      <w:r w:rsidR="002C43C2">
        <w:rPr>
          <w:sz w:val="23"/>
          <w:szCs w:val="23"/>
        </w:rPr>
        <w:t xml:space="preserve"> </w:t>
      </w:r>
    </w:p>
    <w:p w:rsidR="002C43C2" w:rsidRDefault="002C43C2" w:rsidP="00C3056C">
      <w:pPr>
        <w:pStyle w:val="Default"/>
        <w:numPr>
          <w:ilvl w:val="0"/>
          <w:numId w:val="5"/>
        </w:numPr>
        <w:spacing w:line="276" w:lineRule="atLeast"/>
        <w:ind w:right="405"/>
        <w:contextualSpacing/>
        <w:mirrorIndents/>
        <w:jc w:val="both"/>
        <w:rPr>
          <w:color w:val="auto"/>
          <w:sz w:val="23"/>
          <w:szCs w:val="23"/>
        </w:rPr>
      </w:pPr>
      <w:r>
        <w:rPr>
          <w:color w:val="auto"/>
          <w:sz w:val="23"/>
          <w:szCs w:val="23"/>
        </w:rPr>
        <w:t>Programs, projects and organizations that are important components of a community’s overall quality of life, with emphasis on public safety, health c</w:t>
      </w:r>
      <w:r w:rsidR="00674C06">
        <w:rPr>
          <w:color w:val="auto"/>
          <w:sz w:val="23"/>
          <w:szCs w:val="23"/>
        </w:rPr>
        <w:t>are, self-sufficiency,</w:t>
      </w:r>
      <w:r>
        <w:rPr>
          <w:color w:val="auto"/>
          <w:sz w:val="23"/>
          <w:szCs w:val="23"/>
        </w:rPr>
        <w:t xml:space="preserve"> and basic human needs. </w:t>
      </w:r>
    </w:p>
    <w:p w:rsidR="002C43C2" w:rsidRDefault="002C43C2" w:rsidP="005B7AAB">
      <w:pPr>
        <w:pStyle w:val="CM2"/>
        <w:spacing w:before="120"/>
        <w:contextualSpacing/>
        <w:mirrorIndents/>
        <w:jc w:val="both"/>
        <w:rPr>
          <w:sz w:val="23"/>
          <w:szCs w:val="23"/>
        </w:rPr>
      </w:pPr>
      <w:r>
        <w:rPr>
          <w:sz w:val="23"/>
          <w:szCs w:val="23"/>
        </w:rPr>
        <w:t xml:space="preserve">2. Education and Youth </w:t>
      </w:r>
    </w:p>
    <w:p w:rsidR="00674C06" w:rsidRDefault="002C43C2" w:rsidP="00C3056C">
      <w:pPr>
        <w:pStyle w:val="Default"/>
        <w:numPr>
          <w:ilvl w:val="0"/>
          <w:numId w:val="5"/>
        </w:numPr>
        <w:spacing w:after="48"/>
        <w:contextualSpacing/>
        <w:mirrorIndents/>
        <w:jc w:val="both"/>
        <w:rPr>
          <w:color w:val="auto"/>
          <w:sz w:val="23"/>
          <w:szCs w:val="23"/>
        </w:rPr>
      </w:pPr>
      <w:r>
        <w:rPr>
          <w:color w:val="auto"/>
          <w:sz w:val="23"/>
          <w:szCs w:val="23"/>
        </w:rPr>
        <w:t xml:space="preserve">Programs and projects designed to combat critical social problems affecting youth, </w:t>
      </w:r>
      <w:r w:rsidR="00674C06">
        <w:rPr>
          <w:color w:val="auto"/>
          <w:sz w:val="23"/>
          <w:szCs w:val="23"/>
        </w:rPr>
        <w:t>particularly</w:t>
      </w:r>
      <w:r w:rsidR="00A50683">
        <w:rPr>
          <w:color w:val="auto"/>
          <w:sz w:val="23"/>
          <w:szCs w:val="23"/>
        </w:rPr>
        <w:t xml:space="preserve"> </w:t>
      </w:r>
      <w:r>
        <w:rPr>
          <w:color w:val="auto"/>
          <w:sz w:val="23"/>
          <w:szCs w:val="23"/>
        </w:rPr>
        <w:t xml:space="preserve">children and teens at risk. </w:t>
      </w:r>
    </w:p>
    <w:p w:rsidR="002C43C2" w:rsidRDefault="002C43C2" w:rsidP="00C3056C">
      <w:pPr>
        <w:pStyle w:val="Default"/>
        <w:numPr>
          <w:ilvl w:val="0"/>
          <w:numId w:val="5"/>
        </w:numPr>
        <w:spacing w:after="48"/>
        <w:contextualSpacing/>
        <w:mirrorIndents/>
        <w:jc w:val="both"/>
        <w:rPr>
          <w:color w:val="auto"/>
          <w:sz w:val="23"/>
          <w:szCs w:val="23"/>
        </w:rPr>
      </w:pPr>
      <w:r w:rsidRPr="00674C06">
        <w:rPr>
          <w:color w:val="auto"/>
          <w:sz w:val="23"/>
          <w:szCs w:val="23"/>
        </w:rPr>
        <w:t xml:space="preserve">Programs and projects that promote youth wellness. </w:t>
      </w:r>
    </w:p>
    <w:p w:rsidR="00674C06" w:rsidRDefault="00674C06" w:rsidP="00C3056C">
      <w:pPr>
        <w:pStyle w:val="Default"/>
        <w:numPr>
          <w:ilvl w:val="0"/>
          <w:numId w:val="5"/>
        </w:numPr>
        <w:spacing w:after="48"/>
        <w:contextualSpacing/>
        <w:mirrorIndents/>
        <w:jc w:val="both"/>
        <w:rPr>
          <w:color w:val="auto"/>
          <w:sz w:val="23"/>
          <w:szCs w:val="23"/>
        </w:rPr>
      </w:pPr>
      <w:r>
        <w:rPr>
          <w:color w:val="auto"/>
          <w:sz w:val="23"/>
          <w:szCs w:val="23"/>
        </w:rPr>
        <w:t>Programs and projects that work to provide supplemental materials and equipment for schools.</w:t>
      </w:r>
    </w:p>
    <w:p w:rsidR="006618FD" w:rsidRPr="00674C06" w:rsidRDefault="006618FD" w:rsidP="00C3056C">
      <w:pPr>
        <w:pStyle w:val="Default"/>
        <w:numPr>
          <w:ilvl w:val="0"/>
          <w:numId w:val="5"/>
        </w:numPr>
        <w:spacing w:after="48"/>
        <w:contextualSpacing/>
        <w:mirrorIndents/>
        <w:jc w:val="both"/>
        <w:rPr>
          <w:color w:val="auto"/>
          <w:sz w:val="23"/>
          <w:szCs w:val="23"/>
        </w:rPr>
      </w:pPr>
      <w:r>
        <w:rPr>
          <w:color w:val="auto"/>
          <w:sz w:val="23"/>
          <w:szCs w:val="23"/>
        </w:rPr>
        <w:t>Programs and projects to enhance school facilities.</w:t>
      </w:r>
    </w:p>
    <w:p w:rsidR="002C43C2" w:rsidRDefault="002C43C2" w:rsidP="005B7AAB">
      <w:pPr>
        <w:pStyle w:val="CM2"/>
        <w:spacing w:before="120"/>
        <w:contextualSpacing/>
        <w:mirrorIndents/>
        <w:jc w:val="both"/>
        <w:rPr>
          <w:sz w:val="23"/>
          <w:szCs w:val="23"/>
        </w:rPr>
      </w:pPr>
      <w:r>
        <w:rPr>
          <w:sz w:val="23"/>
          <w:szCs w:val="23"/>
        </w:rPr>
        <w:t xml:space="preserve">3. </w:t>
      </w:r>
      <w:r w:rsidR="006618FD">
        <w:rPr>
          <w:sz w:val="23"/>
          <w:szCs w:val="23"/>
        </w:rPr>
        <w:t>Seniors</w:t>
      </w:r>
      <w:r>
        <w:rPr>
          <w:sz w:val="23"/>
          <w:szCs w:val="23"/>
        </w:rPr>
        <w:t xml:space="preserve"> </w:t>
      </w:r>
    </w:p>
    <w:p w:rsidR="002C43C2" w:rsidRDefault="002C43C2" w:rsidP="00C3056C">
      <w:pPr>
        <w:pStyle w:val="Default"/>
        <w:numPr>
          <w:ilvl w:val="0"/>
          <w:numId w:val="6"/>
        </w:numPr>
        <w:spacing w:after="48"/>
        <w:contextualSpacing/>
        <w:mirrorIndents/>
        <w:jc w:val="both"/>
        <w:rPr>
          <w:color w:val="auto"/>
          <w:sz w:val="23"/>
          <w:szCs w:val="23"/>
        </w:rPr>
      </w:pPr>
      <w:r>
        <w:rPr>
          <w:color w:val="auto"/>
          <w:sz w:val="23"/>
          <w:szCs w:val="23"/>
        </w:rPr>
        <w:t xml:space="preserve">Programs </w:t>
      </w:r>
      <w:r w:rsidR="006618FD">
        <w:rPr>
          <w:color w:val="auto"/>
          <w:sz w:val="23"/>
          <w:szCs w:val="23"/>
        </w:rPr>
        <w:t>and projects to support organizations and the facilities serving senior citizens.</w:t>
      </w:r>
    </w:p>
    <w:p w:rsidR="002C43C2" w:rsidRDefault="002C43C2" w:rsidP="005B7AAB">
      <w:pPr>
        <w:pStyle w:val="CM2"/>
        <w:spacing w:before="120"/>
        <w:contextualSpacing/>
        <w:mirrorIndents/>
        <w:jc w:val="both"/>
        <w:rPr>
          <w:sz w:val="23"/>
          <w:szCs w:val="23"/>
        </w:rPr>
      </w:pPr>
      <w:r>
        <w:rPr>
          <w:sz w:val="23"/>
          <w:szCs w:val="23"/>
        </w:rPr>
        <w:t xml:space="preserve">4. </w:t>
      </w:r>
      <w:r w:rsidR="00A50683">
        <w:rPr>
          <w:sz w:val="23"/>
          <w:szCs w:val="23"/>
        </w:rPr>
        <w:t>Volunteer Fire Departments</w:t>
      </w:r>
      <w:r>
        <w:rPr>
          <w:sz w:val="23"/>
          <w:szCs w:val="23"/>
        </w:rPr>
        <w:t xml:space="preserve"> </w:t>
      </w:r>
    </w:p>
    <w:p w:rsidR="00A50683" w:rsidRDefault="002C43C2" w:rsidP="00C3056C">
      <w:pPr>
        <w:pStyle w:val="CM7"/>
        <w:numPr>
          <w:ilvl w:val="0"/>
          <w:numId w:val="6"/>
        </w:numPr>
        <w:spacing w:after="277" w:line="276" w:lineRule="atLeast"/>
        <w:contextualSpacing/>
        <w:mirrorIndents/>
        <w:jc w:val="both"/>
        <w:rPr>
          <w:sz w:val="23"/>
          <w:szCs w:val="23"/>
        </w:rPr>
      </w:pPr>
      <w:r>
        <w:rPr>
          <w:sz w:val="23"/>
          <w:szCs w:val="23"/>
        </w:rPr>
        <w:t xml:space="preserve">Programs and projects to </w:t>
      </w:r>
      <w:r w:rsidR="00A50683">
        <w:rPr>
          <w:sz w:val="23"/>
          <w:szCs w:val="23"/>
        </w:rPr>
        <w:t>enhance volunteer fire department facilities and vehicles</w:t>
      </w:r>
      <w:r>
        <w:rPr>
          <w:sz w:val="23"/>
          <w:szCs w:val="23"/>
        </w:rPr>
        <w:t>.</w:t>
      </w:r>
    </w:p>
    <w:p w:rsidR="00A50683" w:rsidRDefault="00A50683" w:rsidP="005B7AAB">
      <w:pPr>
        <w:pStyle w:val="CM7"/>
        <w:numPr>
          <w:ilvl w:val="0"/>
          <w:numId w:val="6"/>
        </w:numPr>
        <w:spacing w:after="277" w:line="360" w:lineRule="auto"/>
        <w:contextualSpacing/>
        <w:mirrorIndents/>
        <w:jc w:val="both"/>
        <w:rPr>
          <w:sz w:val="23"/>
          <w:szCs w:val="23"/>
        </w:rPr>
      </w:pPr>
      <w:r>
        <w:rPr>
          <w:sz w:val="23"/>
          <w:szCs w:val="23"/>
        </w:rPr>
        <w:t>Equipment and gear purchases and upgrades.</w:t>
      </w:r>
    </w:p>
    <w:p w:rsidR="00A50683" w:rsidRPr="00A50683" w:rsidRDefault="00A50683" w:rsidP="005B7AAB">
      <w:pPr>
        <w:pStyle w:val="CM7"/>
        <w:spacing w:before="120"/>
        <w:mirrorIndents/>
        <w:jc w:val="both"/>
        <w:rPr>
          <w:sz w:val="23"/>
          <w:szCs w:val="23"/>
        </w:rPr>
      </w:pPr>
      <w:r w:rsidRPr="00A50683">
        <w:rPr>
          <w:sz w:val="23"/>
          <w:szCs w:val="23"/>
        </w:rPr>
        <w:t>5. Individuals</w:t>
      </w:r>
    </w:p>
    <w:p w:rsidR="001C56F7" w:rsidRDefault="001C56F7" w:rsidP="005B7AAB">
      <w:pPr>
        <w:pStyle w:val="CM7"/>
        <w:numPr>
          <w:ilvl w:val="0"/>
          <w:numId w:val="6"/>
        </w:numPr>
        <w:spacing w:after="277"/>
        <w:contextualSpacing/>
        <w:mirrorIndents/>
        <w:jc w:val="both"/>
        <w:rPr>
          <w:sz w:val="23"/>
          <w:szCs w:val="23"/>
        </w:rPr>
      </w:pPr>
      <w:r>
        <w:rPr>
          <w:sz w:val="23"/>
          <w:szCs w:val="23"/>
        </w:rPr>
        <w:t>A</w:t>
      </w:r>
      <w:r w:rsidR="00A50683">
        <w:rPr>
          <w:sz w:val="23"/>
          <w:szCs w:val="23"/>
        </w:rPr>
        <w:t>n individual or family in need of assistance</w:t>
      </w:r>
      <w:r>
        <w:rPr>
          <w:sz w:val="23"/>
          <w:szCs w:val="23"/>
        </w:rPr>
        <w:t xml:space="preserve"> may request a grant</w:t>
      </w:r>
      <w:r w:rsidR="00A50683">
        <w:rPr>
          <w:sz w:val="23"/>
          <w:szCs w:val="23"/>
        </w:rPr>
        <w:t xml:space="preserve">. Examples of need conditions may include the consequences of a disaster, catastrophic illness, or </w:t>
      </w:r>
      <w:r>
        <w:rPr>
          <w:sz w:val="23"/>
          <w:szCs w:val="23"/>
        </w:rPr>
        <w:t>permanent disability.</w:t>
      </w:r>
    </w:p>
    <w:p w:rsidR="00A50683" w:rsidRDefault="001C56F7" w:rsidP="00C3056C">
      <w:pPr>
        <w:pStyle w:val="CM7"/>
        <w:numPr>
          <w:ilvl w:val="0"/>
          <w:numId w:val="6"/>
        </w:numPr>
        <w:spacing w:after="277" w:line="276" w:lineRule="atLeast"/>
        <w:contextualSpacing/>
        <w:mirrorIndents/>
        <w:jc w:val="both"/>
        <w:rPr>
          <w:sz w:val="23"/>
          <w:szCs w:val="23"/>
        </w:rPr>
      </w:pPr>
      <w:r>
        <w:rPr>
          <w:sz w:val="23"/>
          <w:szCs w:val="23"/>
        </w:rPr>
        <w:t>Individual applications must include a letter of referral from a sponsoring group such as a church, civic organization or other group wanting to raise funds for the individual</w:t>
      </w:r>
      <w:r w:rsidR="00A50683">
        <w:rPr>
          <w:sz w:val="23"/>
          <w:szCs w:val="23"/>
        </w:rPr>
        <w:t>.</w:t>
      </w:r>
    </w:p>
    <w:p w:rsidR="003D3D75" w:rsidRDefault="002C43C2" w:rsidP="003D3D75">
      <w:pPr>
        <w:pStyle w:val="CM2"/>
        <w:spacing w:after="2582"/>
        <w:contextualSpacing/>
        <w:mirrorIndents/>
        <w:jc w:val="both"/>
        <w:rPr>
          <w:sz w:val="23"/>
          <w:szCs w:val="23"/>
        </w:rPr>
      </w:pPr>
      <w:r>
        <w:rPr>
          <w:sz w:val="23"/>
          <w:szCs w:val="23"/>
        </w:rPr>
        <w:t xml:space="preserve">The Foundation will not consider requests for general operating funds, capital campaigns or support for salaries. The </w:t>
      </w:r>
      <w:r w:rsidR="00A50683">
        <w:rPr>
          <w:sz w:val="23"/>
          <w:szCs w:val="23"/>
        </w:rPr>
        <w:t xml:space="preserve">Foundation </w:t>
      </w:r>
      <w:r>
        <w:rPr>
          <w:sz w:val="23"/>
          <w:szCs w:val="23"/>
        </w:rPr>
        <w:t>p</w:t>
      </w:r>
      <w:r w:rsidR="00736C14">
        <w:rPr>
          <w:sz w:val="23"/>
          <w:szCs w:val="23"/>
        </w:rPr>
        <w:t>refers requests for program</w:t>
      </w:r>
      <w:r>
        <w:rPr>
          <w:sz w:val="23"/>
          <w:szCs w:val="23"/>
        </w:rPr>
        <w:t xml:space="preserve"> needs. </w:t>
      </w:r>
    </w:p>
    <w:p w:rsidR="003D3D75" w:rsidRDefault="003D3D75" w:rsidP="003D3D75">
      <w:pPr>
        <w:pStyle w:val="CM2"/>
        <w:spacing w:after="2582"/>
        <w:contextualSpacing/>
        <w:mirrorIndents/>
        <w:jc w:val="both"/>
        <w:rPr>
          <w:sz w:val="23"/>
          <w:szCs w:val="23"/>
        </w:rPr>
      </w:pPr>
    </w:p>
    <w:p w:rsidR="00793013" w:rsidRDefault="003D3D75" w:rsidP="00793013">
      <w:pPr>
        <w:pStyle w:val="CM2"/>
        <w:spacing w:after="2582"/>
        <w:contextualSpacing/>
        <w:mirrorIndents/>
        <w:jc w:val="both"/>
      </w:pPr>
      <w:r>
        <w:t xml:space="preserve">The Foundation will not consider requests for the benefit of an individual or family unit unless the application </w:t>
      </w:r>
      <w:r w:rsidR="001C56F7">
        <w:t>includes</w:t>
      </w:r>
      <w:r>
        <w:t xml:space="preserve"> a </w:t>
      </w:r>
      <w:r w:rsidR="001C56F7">
        <w:t xml:space="preserve">letter from a </w:t>
      </w:r>
      <w:r>
        <w:t>sponsoring group.</w:t>
      </w:r>
      <w:r w:rsidR="001C56F7">
        <w:t xml:space="preserve"> Grants will be issued to the sponsoring group.</w:t>
      </w:r>
      <w:bookmarkStart w:id="0" w:name="_GoBack"/>
      <w:bookmarkEnd w:id="0"/>
    </w:p>
    <w:p w:rsidR="00793013" w:rsidRDefault="00793013" w:rsidP="00793013">
      <w:pPr>
        <w:pStyle w:val="CM2"/>
        <w:spacing w:after="2582"/>
        <w:contextualSpacing/>
        <w:mirrorIndents/>
        <w:jc w:val="both"/>
      </w:pPr>
    </w:p>
    <w:p w:rsidR="002C43C2" w:rsidRDefault="002C43C2" w:rsidP="00793013">
      <w:pPr>
        <w:pStyle w:val="CM2"/>
        <w:contextualSpacing/>
        <w:mirrorIndents/>
        <w:jc w:val="center"/>
        <w:rPr>
          <w:sz w:val="23"/>
          <w:szCs w:val="23"/>
        </w:rPr>
      </w:pPr>
      <w:r>
        <w:rPr>
          <w:b/>
          <w:bCs/>
          <w:sz w:val="23"/>
          <w:szCs w:val="23"/>
        </w:rPr>
        <w:t>Applicant Eligibility</w:t>
      </w:r>
    </w:p>
    <w:p w:rsidR="00A50683" w:rsidRPr="00A50683" w:rsidRDefault="002C43C2" w:rsidP="00C3056C">
      <w:pPr>
        <w:pStyle w:val="Default"/>
        <w:numPr>
          <w:ilvl w:val="0"/>
          <w:numId w:val="8"/>
        </w:numPr>
        <w:spacing w:before="120"/>
        <w:mirrorIndents/>
        <w:jc w:val="both"/>
        <w:rPr>
          <w:color w:val="auto"/>
          <w:sz w:val="23"/>
          <w:szCs w:val="23"/>
        </w:rPr>
      </w:pPr>
      <w:r>
        <w:rPr>
          <w:color w:val="auto"/>
          <w:sz w:val="23"/>
          <w:szCs w:val="23"/>
        </w:rPr>
        <w:t xml:space="preserve">Contributions will generally be made only to not-for-profit organizations that have been granted tax-exempt status by the Internal Revenue Service; and to civic-based entities. </w:t>
      </w:r>
    </w:p>
    <w:p w:rsidR="002C43C2" w:rsidRDefault="002C43C2" w:rsidP="00C3056C">
      <w:pPr>
        <w:pStyle w:val="Default"/>
        <w:numPr>
          <w:ilvl w:val="0"/>
          <w:numId w:val="8"/>
        </w:numPr>
        <w:spacing w:before="120"/>
        <w:mirrorIndents/>
        <w:jc w:val="both"/>
        <w:rPr>
          <w:color w:val="auto"/>
          <w:sz w:val="23"/>
          <w:szCs w:val="23"/>
        </w:rPr>
      </w:pPr>
      <w:r>
        <w:rPr>
          <w:color w:val="auto"/>
          <w:sz w:val="23"/>
          <w:szCs w:val="23"/>
        </w:rPr>
        <w:t xml:space="preserve">The organization must contribute to the community’s health and/or welfare. </w:t>
      </w:r>
    </w:p>
    <w:p w:rsidR="002C43C2" w:rsidRDefault="002C43C2" w:rsidP="00C3056C">
      <w:pPr>
        <w:pStyle w:val="Default"/>
        <w:numPr>
          <w:ilvl w:val="0"/>
          <w:numId w:val="8"/>
        </w:numPr>
        <w:spacing w:before="120"/>
        <w:mirrorIndents/>
        <w:jc w:val="both"/>
        <w:rPr>
          <w:color w:val="auto"/>
          <w:sz w:val="23"/>
          <w:szCs w:val="23"/>
        </w:rPr>
      </w:pPr>
      <w:r>
        <w:rPr>
          <w:color w:val="auto"/>
          <w:sz w:val="23"/>
          <w:szCs w:val="23"/>
        </w:rPr>
        <w:t xml:space="preserve">The organization’s services must be non-discriminatory in nature. </w:t>
      </w:r>
    </w:p>
    <w:p w:rsidR="002C43C2" w:rsidRDefault="002C43C2" w:rsidP="00C3056C">
      <w:pPr>
        <w:pStyle w:val="Default"/>
        <w:numPr>
          <w:ilvl w:val="0"/>
          <w:numId w:val="8"/>
        </w:numPr>
        <w:spacing w:before="120"/>
        <w:mirrorIndents/>
        <w:jc w:val="both"/>
        <w:rPr>
          <w:color w:val="auto"/>
          <w:sz w:val="23"/>
          <w:szCs w:val="23"/>
        </w:rPr>
      </w:pPr>
      <w:r>
        <w:rPr>
          <w:color w:val="auto"/>
          <w:sz w:val="23"/>
          <w:szCs w:val="23"/>
        </w:rPr>
        <w:t xml:space="preserve">Activities affiliated with a religious organization with a secular community designation are eligible for the Foundation’s consideration of support. </w:t>
      </w:r>
      <w:r>
        <w:rPr>
          <w:i/>
          <w:iCs/>
          <w:color w:val="auto"/>
          <w:sz w:val="23"/>
          <w:szCs w:val="23"/>
        </w:rPr>
        <w:t>A secular designation is defined as an organization separate from the church or religious organization that provides services to people regardless of their religious beliefs and does not propagate a belief in a specific faith. (Example: A food bank that is a separate 501(c</w:t>
      </w:r>
      <w:proofErr w:type="gramStart"/>
      <w:r>
        <w:rPr>
          <w:i/>
          <w:iCs/>
          <w:color w:val="auto"/>
          <w:sz w:val="23"/>
          <w:szCs w:val="23"/>
        </w:rPr>
        <w:t>)(</w:t>
      </w:r>
      <w:proofErr w:type="gramEnd"/>
      <w:r>
        <w:rPr>
          <w:i/>
          <w:iCs/>
          <w:color w:val="auto"/>
          <w:sz w:val="23"/>
          <w:szCs w:val="23"/>
        </w:rPr>
        <w:t xml:space="preserve">3) organization from a church and provides food and meals to anyone who qualifies for services, regardless of religious belief.) </w:t>
      </w:r>
    </w:p>
    <w:p w:rsidR="002C43C2" w:rsidRDefault="002C43C2" w:rsidP="00C3056C">
      <w:pPr>
        <w:pStyle w:val="Default"/>
        <w:contextualSpacing/>
        <w:mirrorIndents/>
        <w:jc w:val="both"/>
        <w:rPr>
          <w:color w:val="auto"/>
        </w:rPr>
      </w:pPr>
    </w:p>
    <w:p w:rsidR="005B7AAB" w:rsidRDefault="005B7AAB">
      <w:pPr>
        <w:rPr>
          <w:rFonts w:ascii="Times" w:hAnsi="Times" w:cs="Times"/>
          <w:b/>
          <w:bCs/>
          <w:sz w:val="23"/>
          <w:szCs w:val="23"/>
        </w:rPr>
      </w:pPr>
      <w:r>
        <w:rPr>
          <w:b/>
          <w:bCs/>
          <w:sz w:val="23"/>
          <w:szCs w:val="23"/>
        </w:rPr>
        <w:br w:type="page"/>
      </w:r>
    </w:p>
    <w:p w:rsidR="002C43C2" w:rsidRDefault="002C43C2" w:rsidP="00C3056C">
      <w:pPr>
        <w:pStyle w:val="CM2"/>
        <w:contextualSpacing/>
        <w:mirrorIndents/>
        <w:jc w:val="both"/>
        <w:rPr>
          <w:sz w:val="23"/>
          <w:szCs w:val="23"/>
        </w:rPr>
      </w:pPr>
      <w:r>
        <w:rPr>
          <w:b/>
          <w:bCs/>
          <w:sz w:val="23"/>
          <w:szCs w:val="23"/>
        </w:rPr>
        <w:lastRenderedPageBreak/>
        <w:t xml:space="preserve">Evaluation Factors </w:t>
      </w:r>
    </w:p>
    <w:p w:rsidR="002C43C2" w:rsidRDefault="002C43C2" w:rsidP="00C3056C">
      <w:pPr>
        <w:pStyle w:val="CM5"/>
        <w:numPr>
          <w:ilvl w:val="0"/>
          <w:numId w:val="9"/>
        </w:numPr>
        <w:spacing w:before="120"/>
        <w:mirrorIndents/>
        <w:jc w:val="both"/>
        <w:rPr>
          <w:sz w:val="23"/>
          <w:szCs w:val="23"/>
        </w:rPr>
      </w:pPr>
      <w:r>
        <w:rPr>
          <w:sz w:val="23"/>
          <w:szCs w:val="23"/>
        </w:rPr>
        <w:t xml:space="preserve">The following factors will be considered in the evaluation of all funding requests: </w:t>
      </w:r>
    </w:p>
    <w:p w:rsidR="002C43C2" w:rsidRDefault="002C43C2" w:rsidP="00C3056C">
      <w:pPr>
        <w:pStyle w:val="Default"/>
        <w:numPr>
          <w:ilvl w:val="0"/>
          <w:numId w:val="6"/>
        </w:numPr>
        <w:spacing w:before="120"/>
        <w:ind w:left="706" w:hanging="274"/>
        <w:jc w:val="both"/>
        <w:rPr>
          <w:color w:val="auto"/>
          <w:sz w:val="23"/>
          <w:szCs w:val="23"/>
        </w:rPr>
      </w:pPr>
      <w:r>
        <w:rPr>
          <w:color w:val="auto"/>
          <w:sz w:val="23"/>
          <w:szCs w:val="23"/>
        </w:rPr>
        <w:t xml:space="preserve">Potential benefit to residents of the </w:t>
      </w:r>
      <w:r w:rsidR="008A14FA">
        <w:rPr>
          <w:color w:val="auto"/>
          <w:sz w:val="23"/>
          <w:szCs w:val="23"/>
        </w:rPr>
        <w:t>CEC service a</w:t>
      </w:r>
      <w:r>
        <w:rPr>
          <w:color w:val="auto"/>
          <w:sz w:val="23"/>
          <w:szCs w:val="23"/>
        </w:rPr>
        <w:t xml:space="preserve">rea and the entire community. </w:t>
      </w:r>
    </w:p>
    <w:p w:rsidR="002C43C2" w:rsidRDefault="002C43C2" w:rsidP="00C3056C">
      <w:pPr>
        <w:pStyle w:val="Default"/>
        <w:numPr>
          <w:ilvl w:val="0"/>
          <w:numId w:val="6"/>
        </w:numPr>
        <w:spacing w:before="120"/>
        <w:ind w:left="706" w:hanging="274"/>
        <w:jc w:val="both"/>
        <w:rPr>
          <w:color w:val="auto"/>
          <w:sz w:val="23"/>
          <w:szCs w:val="23"/>
        </w:rPr>
      </w:pPr>
      <w:r>
        <w:rPr>
          <w:color w:val="auto"/>
          <w:sz w:val="23"/>
          <w:szCs w:val="23"/>
        </w:rPr>
        <w:t xml:space="preserve">Prior contribution level of </w:t>
      </w:r>
      <w:r w:rsidR="008A14FA">
        <w:rPr>
          <w:color w:val="auto"/>
          <w:sz w:val="23"/>
          <w:szCs w:val="23"/>
        </w:rPr>
        <w:t>Foundation</w:t>
      </w:r>
      <w:r>
        <w:rPr>
          <w:color w:val="auto"/>
          <w:sz w:val="23"/>
          <w:szCs w:val="23"/>
        </w:rPr>
        <w:t xml:space="preserve"> or community support for the program or project or the organization requesting the funds. </w:t>
      </w:r>
    </w:p>
    <w:p w:rsidR="002C43C2" w:rsidRDefault="002C43C2" w:rsidP="00C3056C">
      <w:pPr>
        <w:pStyle w:val="Default"/>
        <w:numPr>
          <w:ilvl w:val="0"/>
          <w:numId w:val="6"/>
        </w:numPr>
        <w:spacing w:before="120"/>
        <w:ind w:left="706" w:hanging="274"/>
        <w:jc w:val="both"/>
        <w:rPr>
          <w:color w:val="auto"/>
          <w:sz w:val="23"/>
          <w:szCs w:val="23"/>
        </w:rPr>
      </w:pPr>
      <w:r>
        <w:rPr>
          <w:color w:val="auto"/>
          <w:sz w:val="23"/>
          <w:szCs w:val="23"/>
        </w:rPr>
        <w:t xml:space="preserve">Fiscal and administrative capability of the organization to deliver a quality service or program. </w:t>
      </w:r>
    </w:p>
    <w:p w:rsidR="002C43C2" w:rsidRDefault="002C43C2" w:rsidP="00C3056C">
      <w:pPr>
        <w:pStyle w:val="Default"/>
        <w:numPr>
          <w:ilvl w:val="0"/>
          <w:numId w:val="6"/>
        </w:numPr>
        <w:spacing w:before="120"/>
        <w:ind w:left="706" w:hanging="274"/>
        <w:jc w:val="both"/>
        <w:rPr>
          <w:color w:val="auto"/>
          <w:sz w:val="23"/>
          <w:szCs w:val="23"/>
        </w:rPr>
      </w:pPr>
      <w:r>
        <w:rPr>
          <w:color w:val="auto"/>
          <w:sz w:val="23"/>
          <w:szCs w:val="23"/>
        </w:rPr>
        <w:t xml:space="preserve">Results that are predictable and can be evaluated. </w:t>
      </w:r>
    </w:p>
    <w:p w:rsidR="002C43C2" w:rsidRDefault="002C43C2" w:rsidP="00C3056C">
      <w:pPr>
        <w:pStyle w:val="CM7"/>
        <w:spacing w:before="120" w:line="276" w:lineRule="atLeast"/>
        <w:ind w:left="951" w:hanging="634"/>
        <w:mirrorIndents/>
        <w:jc w:val="both"/>
        <w:rPr>
          <w:sz w:val="23"/>
          <w:szCs w:val="23"/>
        </w:rPr>
      </w:pPr>
      <w:r>
        <w:rPr>
          <w:sz w:val="23"/>
          <w:szCs w:val="23"/>
        </w:rPr>
        <w:t xml:space="preserve">2. The Foundation’s </w:t>
      </w:r>
      <w:r w:rsidR="008A14FA">
        <w:rPr>
          <w:sz w:val="23"/>
          <w:szCs w:val="23"/>
        </w:rPr>
        <w:t>Board of Directors</w:t>
      </w:r>
      <w:r>
        <w:rPr>
          <w:sz w:val="23"/>
          <w:szCs w:val="23"/>
        </w:rPr>
        <w:t xml:space="preserve"> shall evaluate</w:t>
      </w:r>
      <w:r w:rsidR="008A14FA">
        <w:rPr>
          <w:sz w:val="23"/>
          <w:szCs w:val="23"/>
        </w:rPr>
        <w:t xml:space="preserve"> all</w:t>
      </w:r>
      <w:r>
        <w:rPr>
          <w:sz w:val="23"/>
          <w:szCs w:val="23"/>
        </w:rPr>
        <w:t xml:space="preserve"> funding requests and </w:t>
      </w:r>
      <w:r w:rsidR="008A14FA">
        <w:rPr>
          <w:sz w:val="23"/>
          <w:szCs w:val="23"/>
        </w:rPr>
        <w:t>determine whether to issue a grant for all or a portion of the funds requested.</w:t>
      </w:r>
    </w:p>
    <w:p w:rsidR="002C43C2" w:rsidRDefault="002C43C2" w:rsidP="00C3056C">
      <w:pPr>
        <w:pStyle w:val="Default"/>
        <w:contextualSpacing/>
        <w:mirrorIndents/>
        <w:jc w:val="both"/>
        <w:rPr>
          <w:color w:val="auto"/>
        </w:rPr>
      </w:pPr>
    </w:p>
    <w:p w:rsidR="002C43C2" w:rsidRDefault="002C43C2" w:rsidP="00C3056C">
      <w:pPr>
        <w:pStyle w:val="CM2"/>
        <w:contextualSpacing/>
        <w:mirrorIndents/>
        <w:jc w:val="both"/>
        <w:rPr>
          <w:sz w:val="23"/>
          <w:szCs w:val="23"/>
        </w:rPr>
      </w:pPr>
      <w:r>
        <w:rPr>
          <w:b/>
          <w:bCs/>
          <w:sz w:val="23"/>
          <w:szCs w:val="23"/>
        </w:rPr>
        <w:t xml:space="preserve">Project Timing </w:t>
      </w:r>
    </w:p>
    <w:p w:rsidR="002C43C2" w:rsidRDefault="002C43C2" w:rsidP="00C3056C">
      <w:pPr>
        <w:pStyle w:val="CM8"/>
        <w:spacing w:line="276" w:lineRule="atLeast"/>
        <w:contextualSpacing/>
        <w:mirrorIndents/>
        <w:jc w:val="both"/>
        <w:rPr>
          <w:sz w:val="23"/>
          <w:szCs w:val="23"/>
        </w:rPr>
      </w:pPr>
      <w:r>
        <w:rPr>
          <w:sz w:val="23"/>
          <w:szCs w:val="23"/>
        </w:rPr>
        <w:t xml:space="preserve">Request for funding should state whether the funds are intended for ongoing operations or for a specific project that will terminate at some point in the future. Whenever possible, requests for funding should be for projects that will be completed within 12 months following the Foundation’s approval of the grant application. </w:t>
      </w:r>
    </w:p>
    <w:p w:rsidR="00C3056C" w:rsidRPr="00C3056C" w:rsidRDefault="00C3056C" w:rsidP="00C3056C">
      <w:pPr>
        <w:pStyle w:val="Default"/>
        <w:jc w:val="both"/>
      </w:pPr>
    </w:p>
    <w:p w:rsidR="008A14FA" w:rsidRPr="008A14FA" w:rsidRDefault="008A14FA" w:rsidP="00C3056C">
      <w:pPr>
        <w:pStyle w:val="Default"/>
        <w:jc w:val="both"/>
        <w:rPr>
          <w:b/>
        </w:rPr>
      </w:pPr>
      <w:r w:rsidRPr="008A14FA">
        <w:rPr>
          <w:b/>
        </w:rPr>
        <w:t>Contingent Grants</w:t>
      </w:r>
    </w:p>
    <w:p w:rsidR="002C43C2" w:rsidRDefault="00C3056C" w:rsidP="00C3056C">
      <w:pPr>
        <w:pStyle w:val="Default"/>
        <w:contextualSpacing/>
        <w:mirrorIndents/>
        <w:jc w:val="both"/>
        <w:rPr>
          <w:color w:val="auto"/>
        </w:rPr>
      </w:pPr>
      <w:r>
        <w:rPr>
          <w:color w:val="auto"/>
        </w:rPr>
        <w:t>In</w:t>
      </w:r>
      <w:r w:rsidR="00736C14">
        <w:rPr>
          <w:color w:val="auto"/>
        </w:rPr>
        <w:t xml:space="preserve"> the case of a grant application’</w:t>
      </w:r>
      <w:r>
        <w:rPr>
          <w:color w:val="auto"/>
        </w:rPr>
        <w:t xml:space="preserve">s being a part of a </w:t>
      </w:r>
      <w:r w:rsidR="00295784">
        <w:rPr>
          <w:color w:val="auto"/>
        </w:rPr>
        <w:t xml:space="preserve">large fundraising </w:t>
      </w:r>
      <w:proofErr w:type="gramStart"/>
      <w:r w:rsidR="00295784">
        <w:rPr>
          <w:color w:val="auto"/>
        </w:rPr>
        <w:t>effort,</w:t>
      </w:r>
      <w:proofErr w:type="gramEnd"/>
      <w:r w:rsidR="00295784">
        <w:rPr>
          <w:color w:val="auto"/>
        </w:rPr>
        <w:t xml:space="preserve"> the F</w:t>
      </w:r>
      <w:r>
        <w:rPr>
          <w:color w:val="auto"/>
        </w:rPr>
        <w:t xml:space="preserve">oundation may choose to make a grant contingent upon the requesting organization raising the remaining funds. Grant recipient will be required to submit documentation showing the additional funds </w:t>
      </w:r>
      <w:proofErr w:type="gramStart"/>
      <w:r>
        <w:rPr>
          <w:color w:val="auto"/>
        </w:rPr>
        <w:t>are</w:t>
      </w:r>
      <w:proofErr w:type="gramEnd"/>
      <w:r>
        <w:rPr>
          <w:color w:val="auto"/>
        </w:rPr>
        <w:t xml:space="preserve"> in place before the Foundation releases the funds earmarked for the project. The Foundation will hold the funds for no more than one year. </w:t>
      </w:r>
    </w:p>
    <w:p w:rsidR="008A14FA" w:rsidRDefault="008A14FA" w:rsidP="00C3056C">
      <w:pPr>
        <w:pStyle w:val="Default"/>
        <w:contextualSpacing/>
        <w:mirrorIndents/>
        <w:jc w:val="both"/>
        <w:rPr>
          <w:color w:val="auto"/>
        </w:rPr>
      </w:pPr>
    </w:p>
    <w:p w:rsidR="008A14FA" w:rsidRPr="00C3056C" w:rsidRDefault="00C3056C" w:rsidP="00C3056C">
      <w:pPr>
        <w:pStyle w:val="Default"/>
        <w:contextualSpacing/>
        <w:mirrorIndents/>
        <w:jc w:val="both"/>
        <w:rPr>
          <w:b/>
          <w:color w:val="auto"/>
        </w:rPr>
      </w:pPr>
      <w:r w:rsidRPr="00C3056C">
        <w:rPr>
          <w:b/>
          <w:color w:val="auto"/>
        </w:rPr>
        <w:t>Public Relations</w:t>
      </w:r>
    </w:p>
    <w:p w:rsidR="00C3056C" w:rsidRDefault="00C3056C" w:rsidP="00C3056C">
      <w:pPr>
        <w:pStyle w:val="Default"/>
        <w:contextualSpacing/>
        <w:mirrorIndents/>
        <w:jc w:val="both"/>
        <w:rPr>
          <w:color w:val="auto"/>
        </w:rPr>
      </w:pPr>
      <w:r>
        <w:rPr>
          <w:color w:val="auto"/>
        </w:rPr>
        <w:t>Basic information about grants issued by the Foundation to an organization will be publicized. Information will include the name of the grant recipient, a description of how the funds will be used and the amount of the grant.</w:t>
      </w:r>
    </w:p>
    <w:p w:rsidR="002C43C2" w:rsidRPr="004963F1" w:rsidRDefault="00C3056C" w:rsidP="004963F1">
      <w:pPr>
        <w:pStyle w:val="Default"/>
        <w:contextualSpacing/>
        <w:mirrorIndents/>
        <w:jc w:val="both"/>
        <w:rPr>
          <w:color w:val="auto"/>
        </w:rPr>
      </w:pPr>
      <w:r>
        <w:rPr>
          <w:color w:val="auto"/>
        </w:rPr>
        <w:t xml:space="preserve">Occasionally, an organization and grant project will be highlighted more in-depth in publicity and public relations efforts by Cotton Electric Cooperative. Selection of organizations and projects to be featured is at the sole discretion of CEC. </w:t>
      </w:r>
    </w:p>
    <w:sectPr w:rsidR="002C43C2" w:rsidRPr="004963F1" w:rsidSect="005B7AAB">
      <w:headerReference w:type="default" r:id="rId9"/>
      <w:headerReference w:type="first" r:id="rId10"/>
      <w:pgSz w:w="12240" w:h="15840" w:code="1"/>
      <w:pgMar w:top="1440" w:right="1440" w:bottom="1440" w:left="1440" w:header="864" w:footer="720" w:gutter="0"/>
      <w:paperSrc w:first="259"/>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53E" w:rsidRDefault="003F053E" w:rsidP="004963F1">
      <w:pPr>
        <w:spacing w:after="0" w:line="240" w:lineRule="auto"/>
      </w:pPr>
      <w:r>
        <w:separator/>
      </w:r>
    </w:p>
  </w:endnote>
  <w:endnote w:type="continuationSeparator" w:id="0">
    <w:p w:rsidR="003F053E" w:rsidRDefault="003F053E" w:rsidP="00496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altName w:val="Times"/>
    <w:panose1 w:val="02020603060405020304"/>
    <w:charset w:val="00"/>
    <w:family w:val="roman"/>
    <w:pitch w:val="variable"/>
    <w:sig w:usb0="20002A87" w:usb1="00000000" w:usb2="00000000"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53E" w:rsidRDefault="003F053E" w:rsidP="004963F1">
      <w:pPr>
        <w:spacing w:after="0" w:line="240" w:lineRule="auto"/>
      </w:pPr>
      <w:r>
        <w:separator/>
      </w:r>
    </w:p>
  </w:footnote>
  <w:footnote w:type="continuationSeparator" w:id="0">
    <w:p w:rsidR="003F053E" w:rsidRDefault="003F053E" w:rsidP="004963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95C" w:rsidRDefault="003D495C">
    <w:pPr>
      <w:pStyle w:val="Header"/>
    </w:pPr>
  </w:p>
  <w:p w:rsidR="004963F1" w:rsidRDefault="004963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013" w:rsidRDefault="005B7AAB">
    <w:pPr>
      <w:pStyle w:val="Header"/>
    </w:pPr>
    <w:r>
      <w:rPr>
        <w:noProof/>
      </w:rPr>
      <mc:AlternateContent>
        <mc:Choice Requires="wps">
          <w:drawing>
            <wp:anchor distT="0" distB="0" distL="114300" distR="114300" simplePos="0" relativeHeight="251658240" behindDoc="0" locked="0" layoutInCell="1" allowOverlap="1" wp14:anchorId="6F978DA7" wp14:editId="24223023">
              <wp:simplePos x="0" y="0"/>
              <wp:positionH relativeFrom="column">
                <wp:posOffset>1104900</wp:posOffset>
              </wp:positionH>
              <wp:positionV relativeFrom="paragraph">
                <wp:posOffset>108585</wp:posOffset>
              </wp:positionV>
              <wp:extent cx="4457700" cy="58102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3013" w:rsidRPr="00A25C30" w:rsidRDefault="00793013" w:rsidP="00793013">
                          <w:pPr>
                            <w:spacing w:after="0"/>
                            <w:jc w:val="center"/>
                            <w:rPr>
                              <w:rFonts w:ascii="Garamond" w:hAnsi="Garamond"/>
                              <w:b/>
                              <w:sz w:val="40"/>
                              <w:szCs w:val="40"/>
                            </w:rPr>
                          </w:pPr>
                          <w:r w:rsidRPr="00A25C30">
                            <w:rPr>
                              <w:rFonts w:ascii="Garamond" w:hAnsi="Garamond"/>
                              <w:b/>
                              <w:sz w:val="40"/>
                              <w:szCs w:val="40"/>
                            </w:rPr>
                            <w:t>Cotton Electric Charitable Foundation</w:t>
                          </w:r>
                        </w:p>
                        <w:p w:rsidR="00793013" w:rsidRPr="0087730E" w:rsidRDefault="00793013" w:rsidP="00793013">
                          <w:pPr>
                            <w:contextualSpacing/>
                            <w:jc w:val="center"/>
                            <w:rPr>
                              <w:rFonts w:ascii="Garamond" w:hAnsi="Garamond"/>
                            </w:rPr>
                          </w:pPr>
                          <w:r>
                            <w:rPr>
                              <w:rFonts w:ascii="Garamond" w:hAnsi="Garamond"/>
                            </w:rPr>
                            <w:t xml:space="preserve">226 North Broadway </w:t>
                          </w:r>
                          <w:r>
                            <w:rPr>
                              <w:rFonts w:ascii="Garamond" w:hAnsi="Garamond"/>
                            </w:rPr>
                            <w:sym w:font="Wingdings" w:char="F09F"/>
                          </w:r>
                          <w:r>
                            <w:rPr>
                              <w:rFonts w:ascii="Garamond" w:hAnsi="Garamond"/>
                            </w:rPr>
                            <w:t xml:space="preserve"> Walters, OK  </w:t>
                          </w:r>
                          <w:proofErr w:type="gramStart"/>
                          <w:r>
                            <w:rPr>
                              <w:rFonts w:ascii="Garamond" w:hAnsi="Garamond"/>
                            </w:rPr>
                            <w:t xml:space="preserve">73572 </w:t>
                          </w:r>
                          <w:r>
                            <w:rPr>
                              <w:rFonts w:ascii="Garamond" w:hAnsi="Garamond"/>
                            </w:rPr>
                            <w:sym w:font="Wingdings" w:char="F09F"/>
                          </w:r>
                          <w:r>
                            <w:rPr>
                              <w:rFonts w:ascii="Garamond" w:hAnsi="Garamond"/>
                            </w:rPr>
                            <w:t xml:space="preserve"> (580) 875-3351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87pt;margin-top:8.55pt;width:351pt;height:4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uctA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" filled="f" stroked="f">
              <v:textbox>
                <w:txbxContent>
                  <w:p w:rsidR="00793013" w:rsidRPr="00A25C30" w:rsidRDefault="00793013" w:rsidP="00793013">
                    <w:pPr>
                      <w:spacing w:after="0"/>
                      <w:jc w:val="center"/>
                      <w:rPr>
                        <w:rFonts w:ascii="Garamond" w:hAnsi="Garamond"/>
                        <w:b/>
                        <w:sz w:val="40"/>
                        <w:szCs w:val="40"/>
                      </w:rPr>
                    </w:pPr>
                    <w:r w:rsidRPr="00A25C30">
                      <w:rPr>
                        <w:rFonts w:ascii="Garamond" w:hAnsi="Garamond"/>
                        <w:b/>
                        <w:sz w:val="40"/>
                        <w:szCs w:val="40"/>
                      </w:rPr>
                      <w:t>Cotton Electric Charitable Foundation</w:t>
                    </w:r>
                  </w:p>
                  <w:p w:rsidR="00793013" w:rsidRPr="0087730E" w:rsidRDefault="00793013" w:rsidP="00793013">
                    <w:pPr>
                      <w:contextualSpacing/>
                      <w:jc w:val="center"/>
                      <w:rPr>
                        <w:rFonts w:ascii="Garamond" w:hAnsi="Garamond"/>
                      </w:rPr>
                    </w:pPr>
                    <w:r>
                      <w:rPr>
                        <w:rFonts w:ascii="Garamond" w:hAnsi="Garamond"/>
                      </w:rPr>
                      <w:t xml:space="preserve">226 North Broadway </w:t>
                    </w:r>
                    <w:r>
                      <w:rPr>
                        <w:rFonts w:ascii="Garamond" w:hAnsi="Garamond"/>
                      </w:rPr>
                      <w:sym w:font="Wingdings" w:char="F09F"/>
                    </w:r>
                    <w:r>
                      <w:rPr>
                        <w:rFonts w:ascii="Garamond" w:hAnsi="Garamond"/>
                      </w:rPr>
                      <w:t xml:space="preserve"> Walters, OK  </w:t>
                    </w:r>
                    <w:proofErr w:type="gramStart"/>
                    <w:r>
                      <w:rPr>
                        <w:rFonts w:ascii="Garamond" w:hAnsi="Garamond"/>
                      </w:rPr>
                      <w:t xml:space="preserve">73572 </w:t>
                    </w:r>
                    <w:r>
                      <w:rPr>
                        <w:rFonts w:ascii="Garamond" w:hAnsi="Garamond"/>
                      </w:rPr>
                      <w:sym w:font="Wingdings" w:char="F09F"/>
                    </w:r>
                    <w:r>
                      <w:rPr>
                        <w:rFonts w:ascii="Garamond" w:hAnsi="Garamond"/>
                      </w:rPr>
                      <w:t xml:space="preserve"> (580) 875-3351</w:t>
                    </w:r>
                    <w:proofErr w:type="gramEnd"/>
                  </w:p>
                </w:txbxContent>
              </v:textbox>
            </v:shape>
          </w:pict>
        </mc:Fallback>
      </mc:AlternateContent>
    </w:r>
    <w:r>
      <w:rPr>
        <w:noProof/>
      </w:rPr>
      <w:ptab w:relativeTo="indent" w:alignment="left" w:leader="none"/>
    </w:r>
    <w:r w:rsidR="00793013">
      <w:rPr>
        <w:noProof/>
      </w:rPr>
      <w:drawing>
        <wp:inline distT="0" distB="0" distL="0" distR="0" wp14:anchorId="4E9D7AEB" wp14:editId="0A8158CC">
          <wp:extent cx="1028700" cy="857250"/>
          <wp:effectExtent l="0" t="0" r="0" b="0"/>
          <wp:docPr id="1" name="Picture 1" descr="OR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U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8572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DC1D66"/>
    <w:multiLevelType w:val="hybridMultilevel"/>
    <w:tmpl w:val="16BA198D"/>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1B1250BD"/>
    <w:multiLevelType w:val="hybridMultilevel"/>
    <w:tmpl w:val="981C8811"/>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364C308D"/>
    <w:multiLevelType w:val="hybridMultilevel"/>
    <w:tmpl w:val="0F7EC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D96572"/>
    <w:multiLevelType w:val="hybridMultilevel"/>
    <w:tmpl w:val="FF5A891C"/>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4BBA71DA"/>
    <w:multiLevelType w:val="hybridMultilevel"/>
    <w:tmpl w:val="2D440E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12A74F4"/>
    <w:multiLevelType w:val="hybridMultilevel"/>
    <w:tmpl w:val="F3349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8CE260E"/>
    <w:multiLevelType w:val="hybridMultilevel"/>
    <w:tmpl w:val="2390B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EDF9F3"/>
    <w:multiLevelType w:val="hybridMultilevel"/>
    <w:tmpl w:val="9CB4C3FC"/>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66760CD4"/>
    <w:multiLevelType w:val="hybridMultilevel"/>
    <w:tmpl w:val="A822CD7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nsid w:val="7B291ACC"/>
    <w:multiLevelType w:val="hybridMultilevel"/>
    <w:tmpl w:val="E3446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3"/>
  </w:num>
  <w:num w:numId="4">
    <w:abstractNumId w:val="0"/>
  </w:num>
  <w:num w:numId="5">
    <w:abstractNumId w:val="6"/>
  </w:num>
  <w:num w:numId="6">
    <w:abstractNumId w:val="9"/>
  </w:num>
  <w:num w:numId="7">
    <w:abstractNumId w:val="8"/>
  </w:num>
  <w:num w:numId="8">
    <w:abstractNumId w:val="5"/>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39E"/>
    <w:rsid w:val="000F65C9"/>
    <w:rsid w:val="00107CBE"/>
    <w:rsid w:val="00136563"/>
    <w:rsid w:val="0014348E"/>
    <w:rsid w:val="001A4A84"/>
    <w:rsid w:val="001C56F7"/>
    <w:rsid w:val="001E4CA6"/>
    <w:rsid w:val="00295784"/>
    <w:rsid w:val="002C43C2"/>
    <w:rsid w:val="003D3D75"/>
    <w:rsid w:val="003D495C"/>
    <w:rsid w:val="003F053E"/>
    <w:rsid w:val="004963F1"/>
    <w:rsid w:val="005B7AAB"/>
    <w:rsid w:val="006618FD"/>
    <w:rsid w:val="00674C06"/>
    <w:rsid w:val="00736C14"/>
    <w:rsid w:val="00793013"/>
    <w:rsid w:val="00873B3B"/>
    <w:rsid w:val="008A14FA"/>
    <w:rsid w:val="00A31297"/>
    <w:rsid w:val="00A50683"/>
    <w:rsid w:val="00C25813"/>
    <w:rsid w:val="00C3056C"/>
    <w:rsid w:val="00D60BD4"/>
    <w:rsid w:val="00D66C7C"/>
    <w:rsid w:val="00E4280C"/>
    <w:rsid w:val="00EE2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Times" w:hAnsi="Times" w:cs="Times"/>
      <w:color w:val="000000"/>
      <w:sz w:val="24"/>
      <w:szCs w:val="24"/>
    </w:rPr>
  </w:style>
  <w:style w:type="paragraph" w:customStyle="1" w:styleId="CM1">
    <w:name w:val="CM1"/>
    <w:basedOn w:val="Default"/>
    <w:next w:val="Default"/>
    <w:uiPriority w:val="99"/>
    <w:pPr>
      <w:spacing w:line="276" w:lineRule="atLeast"/>
    </w:pPr>
    <w:rPr>
      <w:color w:val="auto"/>
    </w:rPr>
  </w:style>
  <w:style w:type="paragraph" w:customStyle="1" w:styleId="CM7">
    <w:name w:val="CM7"/>
    <w:basedOn w:val="Default"/>
    <w:next w:val="Default"/>
    <w:uiPriority w:val="99"/>
    <w:rPr>
      <w:color w:val="auto"/>
    </w:rPr>
  </w:style>
  <w:style w:type="paragraph" w:customStyle="1" w:styleId="CM8">
    <w:name w:val="CM8"/>
    <w:basedOn w:val="Default"/>
    <w:next w:val="Default"/>
    <w:uiPriority w:val="99"/>
    <w:rPr>
      <w:color w:val="auto"/>
    </w:rPr>
  </w:style>
  <w:style w:type="paragraph" w:customStyle="1" w:styleId="CM2">
    <w:name w:val="CM2"/>
    <w:basedOn w:val="Default"/>
    <w:next w:val="Default"/>
    <w:uiPriority w:val="99"/>
    <w:pPr>
      <w:spacing w:line="276" w:lineRule="atLeast"/>
    </w:pPr>
    <w:rPr>
      <w:color w:val="auto"/>
    </w:rPr>
  </w:style>
  <w:style w:type="paragraph" w:customStyle="1" w:styleId="CM3">
    <w:name w:val="CM3"/>
    <w:basedOn w:val="Default"/>
    <w:next w:val="Default"/>
    <w:uiPriority w:val="99"/>
    <w:pPr>
      <w:spacing w:line="276" w:lineRule="atLeast"/>
    </w:pPr>
    <w:rPr>
      <w:color w:val="auto"/>
    </w:rPr>
  </w:style>
  <w:style w:type="paragraph" w:customStyle="1" w:styleId="CM4">
    <w:name w:val="CM4"/>
    <w:basedOn w:val="Default"/>
    <w:next w:val="Default"/>
    <w:uiPriority w:val="99"/>
    <w:rPr>
      <w:color w:val="auto"/>
    </w:rPr>
  </w:style>
  <w:style w:type="paragraph" w:customStyle="1" w:styleId="CM5">
    <w:name w:val="CM5"/>
    <w:basedOn w:val="Default"/>
    <w:next w:val="Default"/>
    <w:uiPriority w:val="99"/>
    <w:pPr>
      <w:spacing w:line="276" w:lineRule="atLeast"/>
    </w:pPr>
    <w:rPr>
      <w:color w:val="auto"/>
    </w:rPr>
  </w:style>
  <w:style w:type="paragraph" w:customStyle="1" w:styleId="CM6">
    <w:name w:val="CM6"/>
    <w:basedOn w:val="Default"/>
    <w:next w:val="Default"/>
    <w:uiPriority w:val="99"/>
    <w:pPr>
      <w:spacing w:line="276" w:lineRule="atLeast"/>
    </w:pPr>
    <w:rPr>
      <w:color w:val="auto"/>
    </w:rPr>
  </w:style>
  <w:style w:type="paragraph" w:styleId="BalloonText">
    <w:name w:val="Balloon Text"/>
    <w:basedOn w:val="Normal"/>
    <w:link w:val="BalloonTextChar"/>
    <w:uiPriority w:val="99"/>
    <w:semiHidden/>
    <w:unhideWhenUsed/>
    <w:rsid w:val="004963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63F1"/>
    <w:rPr>
      <w:rFonts w:ascii="Tahoma" w:hAnsi="Tahoma" w:cs="Tahoma"/>
      <w:sz w:val="16"/>
      <w:szCs w:val="16"/>
    </w:rPr>
  </w:style>
  <w:style w:type="paragraph" w:styleId="Header">
    <w:name w:val="header"/>
    <w:basedOn w:val="Normal"/>
    <w:link w:val="HeaderChar"/>
    <w:uiPriority w:val="99"/>
    <w:unhideWhenUsed/>
    <w:rsid w:val="004963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63F1"/>
  </w:style>
  <w:style w:type="paragraph" w:styleId="Footer">
    <w:name w:val="footer"/>
    <w:basedOn w:val="Normal"/>
    <w:link w:val="FooterChar"/>
    <w:uiPriority w:val="99"/>
    <w:unhideWhenUsed/>
    <w:rsid w:val="004963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63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Times" w:hAnsi="Times" w:cs="Times"/>
      <w:color w:val="000000"/>
      <w:sz w:val="24"/>
      <w:szCs w:val="24"/>
    </w:rPr>
  </w:style>
  <w:style w:type="paragraph" w:customStyle="1" w:styleId="CM1">
    <w:name w:val="CM1"/>
    <w:basedOn w:val="Default"/>
    <w:next w:val="Default"/>
    <w:uiPriority w:val="99"/>
    <w:pPr>
      <w:spacing w:line="276" w:lineRule="atLeast"/>
    </w:pPr>
    <w:rPr>
      <w:color w:val="auto"/>
    </w:rPr>
  </w:style>
  <w:style w:type="paragraph" w:customStyle="1" w:styleId="CM7">
    <w:name w:val="CM7"/>
    <w:basedOn w:val="Default"/>
    <w:next w:val="Default"/>
    <w:uiPriority w:val="99"/>
    <w:rPr>
      <w:color w:val="auto"/>
    </w:rPr>
  </w:style>
  <w:style w:type="paragraph" w:customStyle="1" w:styleId="CM8">
    <w:name w:val="CM8"/>
    <w:basedOn w:val="Default"/>
    <w:next w:val="Default"/>
    <w:uiPriority w:val="99"/>
    <w:rPr>
      <w:color w:val="auto"/>
    </w:rPr>
  </w:style>
  <w:style w:type="paragraph" w:customStyle="1" w:styleId="CM2">
    <w:name w:val="CM2"/>
    <w:basedOn w:val="Default"/>
    <w:next w:val="Default"/>
    <w:uiPriority w:val="99"/>
    <w:pPr>
      <w:spacing w:line="276" w:lineRule="atLeast"/>
    </w:pPr>
    <w:rPr>
      <w:color w:val="auto"/>
    </w:rPr>
  </w:style>
  <w:style w:type="paragraph" w:customStyle="1" w:styleId="CM3">
    <w:name w:val="CM3"/>
    <w:basedOn w:val="Default"/>
    <w:next w:val="Default"/>
    <w:uiPriority w:val="99"/>
    <w:pPr>
      <w:spacing w:line="276" w:lineRule="atLeast"/>
    </w:pPr>
    <w:rPr>
      <w:color w:val="auto"/>
    </w:rPr>
  </w:style>
  <w:style w:type="paragraph" w:customStyle="1" w:styleId="CM4">
    <w:name w:val="CM4"/>
    <w:basedOn w:val="Default"/>
    <w:next w:val="Default"/>
    <w:uiPriority w:val="99"/>
    <w:rPr>
      <w:color w:val="auto"/>
    </w:rPr>
  </w:style>
  <w:style w:type="paragraph" w:customStyle="1" w:styleId="CM5">
    <w:name w:val="CM5"/>
    <w:basedOn w:val="Default"/>
    <w:next w:val="Default"/>
    <w:uiPriority w:val="99"/>
    <w:pPr>
      <w:spacing w:line="276" w:lineRule="atLeast"/>
    </w:pPr>
    <w:rPr>
      <w:color w:val="auto"/>
    </w:rPr>
  </w:style>
  <w:style w:type="paragraph" w:customStyle="1" w:styleId="CM6">
    <w:name w:val="CM6"/>
    <w:basedOn w:val="Default"/>
    <w:next w:val="Default"/>
    <w:uiPriority w:val="99"/>
    <w:pPr>
      <w:spacing w:line="276" w:lineRule="atLeast"/>
    </w:pPr>
    <w:rPr>
      <w:color w:val="auto"/>
    </w:rPr>
  </w:style>
  <w:style w:type="paragraph" w:styleId="BalloonText">
    <w:name w:val="Balloon Text"/>
    <w:basedOn w:val="Normal"/>
    <w:link w:val="BalloonTextChar"/>
    <w:uiPriority w:val="99"/>
    <w:semiHidden/>
    <w:unhideWhenUsed/>
    <w:rsid w:val="004963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63F1"/>
    <w:rPr>
      <w:rFonts w:ascii="Tahoma" w:hAnsi="Tahoma" w:cs="Tahoma"/>
      <w:sz w:val="16"/>
      <w:szCs w:val="16"/>
    </w:rPr>
  </w:style>
  <w:style w:type="paragraph" w:styleId="Header">
    <w:name w:val="header"/>
    <w:basedOn w:val="Normal"/>
    <w:link w:val="HeaderChar"/>
    <w:uiPriority w:val="99"/>
    <w:unhideWhenUsed/>
    <w:rsid w:val="004963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63F1"/>
  </w:style>
  <w:style w:type="paragraph" w:styleId="Footer">
    <w:name w:val="footer"/>
    <w:basedOn w:val="Normal"/>
    <w:link w:val="FooterChar"/>
    <w:uiPriority w:val="99"/>
    <w:unhideWhenUsed/>
    <w:rsid w:val="004963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63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A4DB8-FEAF-4806-9310-F58605452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921</Words>
  <Characters>5256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Microsoft Word - CCF Grant Guidelines 12-1-08.doc</vt:lpstr>
    </vt:vector>
  </TitlesOfParts>
  <Company>Microsoft</Company>
  <LinksUpToDate>false</LinksUpToDate>
  <CharactersWithSpaces>6165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CCF Grant Guidelines 12-1-08.doc</dc:title>
  <dc:creator>tgrahl</dc:creator>
  <cp:lastModifiedBy>Karen Kaley</cp:lastModifiedBy>
  <cp:revision>5</cp:revision>
  <cp:lastPrinted>2015-11-30T16:46:00Z</cp:lastPrinted>
  <dcterms:created xsi:type="dcterms:W3CDTF">2013-12-13T17:35:00Z</dcterms:created>
  <dcterms:modified xsi:type="dcterms:W3CDTF">2016-03-14T15:39:00Z</dcterms:modified>
</cp:coreProperties>
</file>